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ПРОТОКОЛ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заседания комиссии по расследованию тяжелого несчастного случая на производстве, происшедшего «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 xml:space="preserve">» </w:t>
      </w:r>
      <w:r>
        <w:rPr>
          <w:rFonts w:hAnsi="Times New Roman" w:cs="Times New Roman"/>
          <w:color w:val="000000"/>
          <w:sz w:val="24"/>
          <w:szCs w:val="24"/>
        </w:rPr>
        <w:t>_______</w:t>
      </w:r>
      <w:r>
        <w:rPr>
          <w:rFonts w:hAnsi="Times New Roman" w:cs="Times New Roman"/>
          <w:color w:val="000000"/>
          <w:sz w:val="24"/>
          <w:szCs w:val="24"/>
        </w:rPr>
        <w:t xml:space="preserve"> 20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 xml:space="preserve"> г. с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 xml:space="preserve">» </w:t>
      </w:r>
      <w:r>
        <w:rPr>
          <w:rFonts w:hAnsi="Times New Roman" w:cs="Times New Roman"/>
          <w:color w:val="000000"/>
          <w:sz w:val="24"/>
          <w:szCs w:val="24"/>
        </w:rPr>
        <w:t>______</w:t>
      </w:r>
      <w:r>
        <w:rPr>
          <w:rFonts w:hAnsi="Times New Roman" w:cs="Times New Roman"/>
          <w:color w:val="000000"/>
          <w:sz w:val="24"/>
          <w:szCs w:val="24"/>
        </w:rPr>
        <w:t xml:space="preserve"> 20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 xml:space="preserve"> г. в </w:t>
      </w:r>
      <w:r>
        <w:rPr>
          <w:rFonts w:hAnsi="Times New Roman" w:cs="Times New Roman"/>
          <w:color w:val="000000"/>
          <w:sz w:val="24"/>
          <w:szCs w:val="24"/>
        </w:rPr>
        <w:t>_____</w:t>
      </w:r>
      <w:r>
        <w:rPr>
          <w:rFonts w:hAnsi="Times New Roman" w:cs="Times New Roman"/>
          <w:color w:val="000000"/>
          <w:sz w:val="24"/>
          <w:szCs w:val="24"/>
        </w:rPr>
        <w:t xml:space="preserve"> по адресу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ПРИСУТСТВОВАЛИ: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Председатель комиссии: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Члены комиссии: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ПОВЕСТКА ДНЯ: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О необходимости признания акта по форме Н-1С от 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 xml:space="preserve"> № 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 xml:space="preserve"> утратившим силу в соответствии с абзацем 3 пункта 21.8 Положения об особенностях расследования несчастных случаев на производстве в отдельных отраслях и организациях, утвержденном </w:t>
      </w:r>
      <w:r>
        <w:rPr>
          <w:rFonts w:hAnsi="Times New Roman" w:cs="Times New Roman"/>
          <w:color w:val="000000"/>
          <w:sz w:val="24"/>
          <w:szCs w:val="24"/>
        </w:rPr>
        <w:t>приказом Минтруда России от 20.04.2022 № 223н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РЕШЕНИЕ КОМИССИИ: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Сообщить работодателю о необходимости признания акта по форме Н-1С от 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 xml:space="preserve"> № 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 xml:space="preserve"> утратившим силу, так как по результатам расследования несчастного случая установлено, что он не связан с производством.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Решение принято комиссией единогласно.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Председатель комиссии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(должность)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(подпись)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(Ф.И.О.)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Члены комиссии: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604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</w:t>
            </w:r>
          </w:p>
        </w:tc>
        <w:tc>
          <w:tcPr>
            <w:tcW w:w="117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6048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(должность)</w:t>
            </w:r>
          </w:p>
        </w:tc>
        <w:tc>
          <w:tcPr>
            <w:tcW w:w="1173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(подпись)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(Ф.И.О.)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604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  <w:tc>
          <w:tcPr>
            <w:tcW w:w="117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144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6048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(должность)</w:t>
            </w:r>
          </w:p>
        </w:tc>
        <w:tc>
          <w:tcPr>
            <w:tcW w:w="1173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(подпись)</w:t>
            </w:r>
          </w:p>
        </w:tc>
        <w:tc>
          <w:tcPr>
            <w:tcW w:w="1444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(Ф.И.О.)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604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</w:t>
            </w:r>
          </w:p>
        </w:tc>
        <w:tc>
          <w:tcPr>
            <w:tcW w:w="117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153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6048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(должность)</w:t>
            </w:r>
          </w:p>
        </w:tc>
        <w:tc>
          <w:tcPr>
            <w:tcW w:w="1173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(подпись)</w:t>
            </w:r>
          </w:p>
        </w:tc>
        <w:tc>
          <w:tcPr>
            <w:tcW w:w="1534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(Ф.И.О.)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604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</w:t>
            </w:r>
          </w:p>
        </w:tc>
        <w:tc>
          <w:tcPr>
            <w:tcW w:w="117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153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6048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(должность)</w:t>
            </w:r>
          </w:p>
        </w:tc>
        <w:tc>
          <w:tcPr>
            <w:tcW w:w="1173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(подпись)</w:t>
            </w:r>
          </w:p>
        </w:tc>
        <w:tc>
          <w:tcPr>
            <w:tcW w:w="1534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(Ф.И.О.)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5957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</w:t>
            </w:r>
          </w:p>
        </w:tc>
        <w:tc>
          <w:tcPr>
            <w:tcW w:w="117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153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957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(должность)</w:t>
            </w:r>
          </w:p>
        </w:tc>
        <w:tc>
          <w:tcPr>
            <w:tcW w:w="1173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(подпись)</w:t>
            </w:r>
          </w:p>
        </w:tc>
        <w:tc>
          <w:tcPr>
            <w:tcW w:w="1534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(Ф.И.О.)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5957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</w:t>
            </w:r>
          </w:p>
        </w:tc>
        <w:tc>
          <w:tcPr>
            <w:tcW w:w="117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162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957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(должность)</w:t>
            </w:r>
          </w:p>
        </w:tc>
        <w:tc>
          <w:tcPr>
            <w:tcW w:w="1173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(подпись)</w:t>
            </w:r>
          </w:p>
        </w:tc>
        <w:tc>
          <w:tcPr>
            <w:tcW w:w="1624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(Ф.И.О.)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be46787ca0c84201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Группы Актион</dc:description>
  <dcterms:created xsi:type="dcterms:W3CDTF">2011-11-02T04:15:00Z</dcterms:created>
  <dcterms:modified xsi:type="dcterms:W3CDTF">2012-05-05T09:54:00Z</dcterms:modified>
</cp:coreProperties>
</file>